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QUESTÕES AUDITORIA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Andressa Guilhermino</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Aryane Almeida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Geysa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Joana Beatriz</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39, CFC 2023.1 – Tipo Branca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Consoante o disposto na Norma Brasileira de Contabilidade, NBC PO 900 de 2019, que versa sobre a independência do profissional de contabilidade para trabalho de asseguração diferente de auditoria e revisão, assinale a afirmativa INCORRETA.</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A) Durante o período de contratação, a dependência do profissional de contabilidade deve ser assegurada.</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 relatório de asseguração diferente de auditoria e revisão pode incluir restrição de uso e de distribuição.</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Os trabalhos de asseguração podem se basear em afirmações ou estarem baseados em relatório direto. Nos dois casos, envolvem três partes distintas: a firma; a parte responsável; e, os usuários pretendidos.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No relatório de asseguração diferente de auditoria e revisão, a independência está vinculada aos princípios de objetividade e integridade, compreendendo a independência de pensamento e a aparência de independência.</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45, CFC 2023.1 – Tipo Branca</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as premissas nas quais a auditoria de demonstrações contábeis deve ser conduzida, assinale a afirmativa correta.</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Cabe aos auditores fornecer acesso às informações relevantes para elaboração e apresentação das demonstrações contábeis.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Os auditores são os responsáveis pela elaboração das demonstrações contábeis, inclusive no que diz respeito à adequada apresentação.</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É responsabilidade do auditor conceder acesso irrestrito àqueles que a administração julgar necessário para obtenção de evidências de auditoria.</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D) A administração da entidade auditada é a responsável pelo controle interno que os administradores e, quando apropriado, os responsáveis pela governança determinam ser necessário para permitir a elaboração de demonstrações contábeis que estejam livres de distorção relevante, independentemente se causada por fraude ou erro.</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 Além de profundo conhecimento na área contábil, o auditor deve ter elevado senso de responsabilidade na condução do seu trabalho e ter consciência dos limites de suas atribuições, marque V para as afirmativas verdadeiras e F para as falsas.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responsabilidade pela prevenção e detecção da fraude é do auditor.</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É importante que o auditor também atue como supervisor geral dos responsáveis pela governança e enfatize a importância de se prevenir fraudes.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 auditor é o responsável pela criação de uma cultura de honestidade e comportamento ético na entidade auditada, o que deve ser reforçado por supervisão ativa dos responsáveis pela governança.</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responsabilidade do auditor pela governança da entidade auditada inclui a consideração do potencial de burlar controles ou de outra influência indevida sobre o processo de elaboração de informações contábeis.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sequência está correta em</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A) F, F, F, F.</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 V, F, F.</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 V, V, V.</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 F, V, V.</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31, CFC 2023.2 – Tipo Branca</w:t>
      </w:r>
    </w:p>
    <w:p w:rsidR="00000000" w:rsidDel="00000000" w:rsidP="00000000" w:rsidRDefault="00000000" w:rsidRPr="00000000" w14:paraId="00000027">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amostragem em auditoria pode ser entendida como a aplicação de procedimentos de auditoria sobre uma parte da totalidade dos itens que compõem o saldo de uma conta, ou classe de transações, para permitir que o auditor obtenha e avalie a evidência de auditoria sobre algumas características dos itens selecionados para formar uma conclusão sobre a população. Ao considerar as características da população da qual a amostra será retirada, o profissional pode determinar que a estratificação ou a seleção com base em valores é apropriada. Sobre o uso das técnicas de estratificação, analise as afirmativas a seguir.</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objetivo da estratificação é o de reduzir a variabilidade dos itens de cada estrato e, portanto, permitir que o tamanho da amostra seja diminuído sem aumentar o risco de amostragem.</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estratificação permite que o auditor dirija esforços de auditoria para os itens que contenham maior potencial de erro, por exemplo, os itens de maior valor que compõem o saldo de contas a receber, para detectar distorções relevantes.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Para aumentar a precisão e a representatividade da amostragem em auditoria, os resultados dos procedimentos de auditoria aplicados a uma amostra de itens dentro de um estrato são projetados para os itens que compõem toda a população.</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correto o que se afirma em</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II e III.</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apenas.</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C) I e II, apenas.</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 e III, apenas.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39, CFC 2023.2 – Tipo Branca</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luz do que dispõe a NBC PA 400 – Independência para o Trabalho de Auditoria e Revisão, assinale a afirmativa INCORRETA.</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firma que realiza trabalho de auditoria deve ser independente.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rtl w:val="0"/>
        </w:rPr>
        <w:t xml:space="preserve">B) A independência está vinculada ao princípio da integridade, mas não ao princípio da objetividade</w:t>
      </w:r>
      <w:r w:rsidDel="00000000" w:rsidR="00000000" w:rsidRPr="00000000">
        <w:rPr>
          <w:rFonts w:ascii="Times New Roman" w:cs="Times New Roman" w:eastAsia="Times New Roman" w:hAnsi="Times New Roman"/>
          <w:sz w:val="24"/>
          <w:szCs w:val="24"/>
          <w:highlight w:val="green"/>
          <w:rtl w:val="0"/>
        </w:rPr>
        <w:t xml:space="preserv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Uma entidade pode se tornar entidade relacionada de cliente de auditoria em decorrência de fusão ou aquisição.</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independência de pensamento é a postura que permite a apresentação de conclusão que não sofra efeitos de influências que comprometam o julgamento profissional, permitindo que a pessoa atue com integridade, objetividade e ceticismo profissional.</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45, CFC 2023.2 – Tipo Branca</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Visando defender a importância de uma auditoria de demonstrações contábeis, um estudante de contabilidade fez as seguintes afirmações; analise-as.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auditoria detalha a realidade da organização e, com isso, assegura a sua viabilidade futura.</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Com uma boa auditoria consegue-se minimizar problemas com a fiscalização e garantir a eficiência com a qual a administração conduzirá os negócios da entidade.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Em auditorias de demonstrações contábeis, é legalmente vedado ao auditor emitir opinião sobre a eficácia do controle interno.</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INCORRETO o que se afirma em</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A) I, II e III.</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II, apenas.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III, apenas.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e II, apenas.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46, CFC 2023.2 – Tipo Branca</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 responsabilidade do auditor em emitir um relatório apropriado nas circunstâncias em que, ao formar uma opinião sobre as demonstrações contábeis, conclui que é necessária uma modificação em seu ponto de vista, marque V para as afirmativas verdadeiras e F para as falsas.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Ao finalizar os trabalhos, em virtude da natureza do assunto e pelo fato das demonstrações contábeis apresentarem distorção relevante, o auditor decide pela abstenção de opinião, o que significa que no relatório não existirá opinião de auditoria.</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 auditor contábil deve abster-se de incluir qualquer opinião no relatório de auditoria, quando conseguir obter evidência suficiente de que as distorções existentes nas demonstrações contábeis não são relevantes.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Quando o auditor considerar necessário expressar uma “opinião adversa” sobre as demonstrações contábeis como um todo, o seu relatório não deve conter, também, uma opinião não modificada com relação à mesma estrutura de relatório financeiro sobre quadro isolado das demonstrações contábeis.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sequência está correta em</w:t>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green"/>
          <w:rtl w:val="0"/>
        </w:rPr>
        <w:t xml:space="preserve">A) F, F, V.</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 V, F.</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 V, V.</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 F, F.</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47, CFC 2024.1 – Tipo1</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 Com relação à auditoria de demonstrações contábeis, avalie se afirmativas a seguir são verdadeiras (V) ou falsas (F).</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 objetivo da auditoria é aumentar o grau de confiança nas demonstrações contábeis por parte dos usuários. </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 objetivo da auditoria é alcançado mediante a expressão de uma opinião pelo auditor sobre se as demonstrações contábeis foram elaboradas, em todos os aspectos relevantes, em conformidade com uma estrutura de relatório financeiro aplicável. </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As demonstrações contábeis sujeitas à auditoria são as da entidade, elaboradas pela sua administração, com supervisão geral dos responsáveis pela governança.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afirmativas são, respectivamente, </w:t>
      </w:r>
    </w:p>
    <w:p w:rsidR="00000000" w:rsidDel="00000000" w:rsidP="00000000" w:rsidRDefault="00000000" w:rsidRPr="00000000" w14:paraId="00000063">
      <w:pPr>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(A) V – V – V.</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 – F – V. </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 – V – V. </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 – V – F. </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48, CFC 2024.1 – Tipo1</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Ao realizar a auditoria independente de uma sociedade empresária, o auditor verificou que não seria possível a obtenção de evidência apropriada e suficiente de auditoria para fundamentar a sua opinião. No entanto, concluiu que os possíveis efeitos de distorções não detectadas sobre as demonstrações contábeis poderiam ser relevantes, mas não generalizados. Nesse caso, o auditor deve expressar uma opinião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adversa. </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sem ressalva. </w:t>
      </w:r>
    </w:p>
    <w:p w:rsidR="00000000" w:rsidDel="00000000" w:rsidP="00000000" w:rsidRDefault="00000000" w:rsidRPr="00000000" w14:paraId="0000006E">
      <w:pPr>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(C) com ressalva. </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 abstenção.</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1440" w:firstLine="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73">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47, CFC 2024.2 – Tipo1</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Estrutura Conceitual para Trabalhos de Asseguração define os objetivos e elementos essenciais dos serviços de auditoria, destacando a importância de uma abordagem sistemática e disciplinada na emissão de opiniões. Os dois tipos de trabalho de asseguração são</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Direta e a Indireta.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Limitada e a Direta.</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Razoável e a Indireta. </w:t>
      </w:r>
    </w:p>
    <w:p w:rsidR="00000000" w:rsidDel="00000000" w:rsidP="00000000" w:rsidRDefault="00000000" w:rsidRPr="00000000" w14:paraId="0000007A">
      <w:pPr>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(D) a Limitada e Razoável. </w:t>
      </w:r>
    </w:p>
    <w:p w:rsidR="00000000" w:rsidDel="00000000" w:rsidP="00000000" w:rsidRDefault="00000000" w:rsidRPr="00000000" w14:paraId="0000007B">
      <w:pPr>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7C">
      <w:pPr>
        <w:numPr>
          <w:ilvl w:val="0"/>
          <w:numId w:val="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48, CFC 2024.1 – Tipo1</w:t>
      </w:r>
    </w:p>
    <w:p w:rsidR="00000000" w:rsidDel="00000000" w:rsidP="00000000" w:rsidRDefault="00000000" w:rsidRPr="00000000" w14:paraId="0000007D">
      <w:pPr>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auditor João Batista, ao realizar um trabalho de auditoria para a AXT Ltda., constatou deficiências no controle interno da entidade e, ao aplicar testes, verificou que tais deficiências eram significativas, individualmente ou em conjunto. Considerando os postulados da NBC TA 265 – COMUNICAÇÃO DE DEFICIÊNCIAS DE CONTROLE INTERNO, o procedimento adequado a ser seguido por João Batista nessa situação é</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declarar isenção por se tratar de assuntos internos da entidade.</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confrontar diretamente o Controle Interno.</w:t>
      </w:r>
    </w:p>
    <w:p w:rsidR="00000000" w:rsidDel="00000000" w:rsidP="00000000" w:rsidRDefault="00000000" w:rsidRPr="00000000" w14:paraId="00000082">
      <w:pPr>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(C) reportar por escrito as deficiências encontradas tempestivamente a administração.</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registrar em ata, e divulgar ao término da auditoria</w:t>
      </w:r>
    </w:p>
    <w:p w:rsidR="00000000" w:rsidDel="00000000" w:rsidP="00000000" w:rsidRDefault="00000000" w:rsidRPr="00000000" w14:paraId="0000008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numPr>
          <w:ilvl w:val="0"/>
          <w:numId w:val="8"/>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5, ENADE 2018</w:t>
      </w:r>
    </w:p>
    <w:p w:rsidR="00000000" w:rsidDel="00000000" w:rsidP="00000000" w:rsidRDefault="00000000" w:rsidRPr="00000000" w14:paraId="00000088">
      <w:pPr>
        <w:ind w:left="1440" w:firstLine="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demonstrações financeiras de uma empresa são preparadas e auditadas sob a suposição de que ela está e permanecerá em atividade por, no mínimo, um ano. No entanto, em tempos de crise econômico-financeira, espera-se que muitas empresas enfrentem dificuldades financeiras, que podem surgir quando elas financiam suas operações por meio de capital de terceiros, seja por meio da utilização do limite de cheque especial, seja por meio de linhas de crédito e empréstimos de grande porte. Se as empresas precisam constantemente dessas fontes de recursos e, por sua vez, os bancos, após avaliação, recusam-se a concedê-los, muitas empresas podem não conseguir manter as suas operações em atividade. Em face dessa situação, os auditores podem ter dúvidas substanciais sobre a capacidade de uma empresa continuar a desenvolver suas operações. JOHNSTONE, K. M.; GRAMLING, A. A.; RITTENBERG, L. E. Auditing: A risk-based approach to conducting a quality audit. 9. ed. South-Western: Cengage Learning, 2014 (adaptado). Com base nas informações do texto e no que estabelecem a NBC TA 200, a NBC TA 700 e a NBC TA 705.</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do trabalho do auditor independente, faça o que se pede nos itens a seguir. </w:t>
      </w:r>
    </w:p>
    <w:p w:rsidR="00000000" w:rsidDel="00000000" w:rsidP="00000000" w:rsidRDefault="00000000" w:rsidRPr="00000000" w14:paraId="0000008C">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Explicite os tipos de opinião que o auditor independente pode emitir em seu relatório de auditoria. (valor: 3,0 pontos) </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12"/>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Opinião sem ressalva ou opinião não modificada;</w:t>
      </w:r>
    </w:p>
    <w:p w:rsidR="00000000" w:rsidDel="00000000" w:rsidP="00000000" w:rsidRDefault="00000000" w:rsidRPr="00000000" w14:paraId="00000090">
      <w:pPr>
        <w:numPr>
          <w:ilvl w:val="0"/>
          <w:numId w:val="12"/>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Opinião com ressalva ou opinião modificada;</w:t>
      </w:r>
    </w:p>
    <w:p w:rsidR="00000000" w:rsidDel="00000000" w:rsidP="00000000" w:rsidRDefault="00000000" w:rsidRPr="00000000" w14:paraId="00000091">
      <w:pPr>
        <w:numPr>
          <w:ilvl w:val="0"/>
          <w:numId w:val="12"/>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Opinião adversa;</w:t>
      </w:r>
    </w:p>
    <w:p w:rsidR="00000000" w:rsidDel="00000000" w:rsidP="00000000" w:rsidRDefault="00000000" w:rsidRPr="00000000" w14:paraId="00000092">
      <w:pPr>
        <w:numPr>
          <w:ilvl w:val="0"/>
          <w:numId w:val="12"/>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Abstenção de opinião</w:t>
      </w:r>
    </w:p>
    <w:p w:rsidR="00000000" w:rsidDel="00000000" w:rsidP="00000000" w:rsidRDefault="00000000" w:rsidRPr="00000000" w14:paraId="00000093">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Explique como a dúvida substancial do auditor sobre a capacidade de um cliente permanecer em funcionamento afeta o formato da opinião de auditoria. (valor: 4,0 pontos)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R= </w:t>
      </w:r>
      <w:r w:rsidDel="00000000" w:rsidR="00000000" w:rsidRPr="00000000">
        <w:rPr>
          <w:rFonts w:ascii="Times New Roman" w:cs="Times New Roman" w:eastAsia="Times New Roman" w:hAnsi="Times New Roman"/>
          <w:color w:val="ff0000"/>
          <w:sz w:val="24"/>
          <w:szCs w:val="24"/>
          <w:rtl w:val="0"/>
        </w:rPr>
        <w:t xml:space="preserve">Se o auditor concluir que existe dúvida significativa sobre a capacidade de um cliente permanecer em funcionamento, ele deve chamar atenção no seu relatório para as respectivas divulgações nas demonstrações contábeis.</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Explique como o ceticismo profissional afeta a decisão do auditor de emitir uma opinião acerca da continuidade de atividade de uma empresa. (valor: 3,0 pontos)</w:t>
      </w:r>
    </w:p>
    <w:p w:rsidR="00000000" w:rsidDel="00000000" w:rsidP="00000000" w:rsidRDefault="00000000" w:rsidRPr="00000000" w14:paraId="0000009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O ceticismo profissional é importante e pode ser interpretado como sendo a independência por parte do auditor. Desenvolver um trabalho de auditoria com ceticismo significa que o auditor deve reconhecer que podem existir circunstâncias que façam que as demonstrações financeiras contenham informações materiais incorretas. Dessa forma, ao enfocar a auditoria com ceticismo profissional, o auditor procura examinar as transações para garantir que elas correspondam à sua substância econômica e, assim, poder emitir sua opinião de forma confiável. </w:t>
      </w:r>
    </w:p>
    <w:p w:rsidR="00000000" w:rsidDel="00000000" w:rsidP="00000000" w:rsidRDefault="00000000" w:rsidRPr="00000000" w14:paraId="0000009A">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9B">
      <w:pPr>
        <w:numPr>
          <w:ilvl w:val="0"/>
          <w:numId w:val="8"/>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12, ENADE 2018</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orientações profissionais bem como suas normas aplicáveis são indispensáveis para a confiabilidade, a qualidade e o profissionalismo da auditoria do setor público. A finalidade das Normas Brasileiras de Auditoria do Setor Público – NBASPs do nível 1 é proporcionar uma auditoria independente e produtiva para sustentar os tribunais de contas no desempenho de suas prerrogativas constitucionais e legais. Portanto, a fim de assegurar a confiabilidade às auditorias executadas pelos órgãos especializados na análise das contas públicas, aplica-se a essas normas um sistema de gestão de qualidade.</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dessas informações, é correto afirmar que um sistema de gestão de qualidade.</w:t>
      </w:r>
    </w:p>
    <w:p w:rsidR="00000000" w:rsidDel="00000000" w:rsidP="00000000" w:rsidRDefault="00000000" w:rsidRPr="00000000" w14:paraId="0000009F">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A0">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abrange uma análise periódica em que se utilizam amostras dos processos de auditoria já encerrados, elaborada por auditores que prestaram serviços de auditoria no processo avaliado e que a usam como forma de aprimoramento e aprendizado.</w:t>
      </w:r>
    </w:p>
    <w:p w:rsidR="00000000" w:rsidDel="00000000" w:rsidP="00000000" w:rsidRDefault="00000000" w:rsidRPr="00000000" w14:paraId="000000A1">
      <w:pPr>
        <w:numPr>
          <w:ilvl w:val="0"/>
          <w:numId w:val="11"/>
        </w:numPr>
        <w:ind w:left="720" w:hanging="360"/>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assegura que foram seguidos os procedimentos na conferência dos achados e das conclusões da auditoria para que aqueles que foram diretamente afetados por esse trabalho tenham a oportunidade de comentar os resultados antes de sua finalização.</w:t>
      </w:r>
    </w:p>
    <w:p w:rsidR="00000000" w:rsidDel="00000000" w:rsidP="00000000" w:rsidRDefault="00000000" w:rsidRPr="00000000" w14:paraId="000000A2">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 a existência de políticas e procedimentos que destaquem a importância de se manter o pessoal-chave nas auditorias, por tempo determinado, para que, nesses trabalhos, o comprometimento e a objetividade sejam mantidos.</w:t>
      </w:r>
    </w:p>
    <w:p w:rsidR="00000000" w:rsidDel="00000000" w:rsidP="00000000" w:rsidRDefault="00000000" w:rsidRPr="00000000" w14:paraId="000000A3">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possibilita que todos os tribunais de contas sigam as mesmas orientações, sejam quais forem as suas competências, estrutura, riscos e tipos de trabalho que realizam.</w:t>
      </w:r>
    </w:p>
    <w:p w:rsidR="00000000" w:rsidDel="00000000" w:rsidP="00000000" w:rsidRDefault="00000000" w:rsidRPr="00000000" w14:paraId="000000A4">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objeto de apreciação ocasional, para que se evite perda de consistência dos seus dados. </w:t>
      </w:r>
    </w:p>
    <w:p w:rsidR="00000000" w:rsidDel="00000000" w:rsidP="00000000" w:rsidRDefault="00000000" w:rsidRPr="00000000" w14:paraId="000000A5">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A6">
      <w:pPr>
        <w:numPr>
          <w:ilvl w:val="0"/>
          <w:numId w:val="8"/>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20, ENADE 2018</w:t>
      </w: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entidade comercial adquiriu por R$ 100 000,00, em 02/01/2018, um instrumento financeiro com vencimento em 31/06/2025, com taxa de juros de 12% a.a. No momento da verificação das contas encerradas em 30/06/2018, o valor de mercado do título era de R$ 104 500,00. O auditor analisou a operação e avaliou que os juros e o ajuste a valor de mercado foram reconhecidos, ambos, no resultado do exercício. Verificou também que a empresa tinha por modelo de negócios manter o título até o vencimento. Nessa situação, na ocasião da auditoria, o auditor deveria ter recomendado que:</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numPr>
          <w:ilvl w:val="0"/>
          <w:numId w:val="10"/>
        </w:numPr>
        <w:ind w:left="720" w:hanging="360"/>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os lançamentos contábeis fossem revisados, pois conforme o modelo de negócio da entidade, apenas os juros devem ser registrados no resultado.</w:t>
      </w:r>
    </w:p>
    <w:p w:rsidR="00000000" w:rsidDel="00000000" w:rsidP="00000000" w:rsidRDefault="00000000" w:rsidRPr="00000000" w14:paraId="000000AA">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lançamentos contábeis fossem revisados, pois conforme o modelo de negócio da entidade, os juros devem ser registrados em outros resultados abrangentes.</w:t>
      </w:r>
    </w:p>
    <w:p w:rsidR="00000000" w:rsidDel="00000000" w:rsidP="00000000" w:rsidRDefault="00000000" w:rsidRPr="00000000" w14:paraId="000000AB">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lançamentos contábeis fossem revisados, pois conforme o modelo de negócio da entidade, o ajuste a valor de mercado deve ser diferido em obrigações exigíveis em longo prazo.</w:t>
      </w:r>
    </w:p>
    <w:p w:rsidR="00000000" w:rsidDel="00000000" w:rsidP="00000000" w:rsidRDefault="00000000" w:rsidRPr="00000000" w14:paraId="000000AC">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lançamentos contábeis fossem revisados, pois conforme o modelo de negócio da entidade, os juros e o ajuste a valor de mercado devem ser registrados em outros resultados abrangentes.</w:t>
      </w:r>
    </w:p>
    <w:p w:rsidR="00000000" w:rsidDel="00000000" w:rsidP="00000000" w:rsidRDefault="00000000" w:rsidRPr="00000000" w14:paraId="000000AD">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lançamentos contábeis fossem revisados, pois conforme o modelo de negócio da entidade, os juros devem ser registrados em outros resultados abrangentes, ao passo que o ajuste a valor de mercado deverá ser lançado no resultado.</w:t>
      </w:r>
    </w:p>
    <w:p w:rsidR="00000000" w:rsidDel="00000000" w:rsidP="00000000" w:rsidRDefault="00000000" w:rsidRPr="00000000" w14:paraId="000000A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numPr>
          <w:ilvl w:val="0"/>
          <w:numId w:val="8"/>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30, ENADE 2018</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auditoria em uma organização do setor de varejo, um auditor interno encontrou indícios de um desvio de aproximadamente R$ 300 000,00 em materiais, o que apontava para provável ocorrência de fraude. O desvio não havia sido detectado anteriormente porque o diretor do almoxarifado tinha registrado o recebimento dos materiais no inventário permanente da organização e, em seguida, encaminhado o relatório para o departamento de contas a pagar para processamento. Considerando a situação descrita, assinale a opção que apresenta o procedimento que, provavelmente, teria levado à descoberta da fraude e dos materiais em falta. </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Elaboração de um inventário físico e confronto da quantidade de materiais apurada neste com uma amostra aleatória dos pedidos de materiais, para verificação de eventuais diferenças e investigação de suas causas</w:t>
      </w:r>
    </w:p>
    <w:p w:rsidR="00000000" w:rsidDel="00000000" w:rsidP="00000000" w:rsidRDefault="00000000" w:rsidRPr="00000000" w14:paraId="000000B3">
      <w:pPr>
        <w:numPr>
          <w:ilvl w:val="0"/>
          <w:numId w:val="7"/>
        </w:numPr>
        <w:ind w:left="720" w:hanging="360"/>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Elaboração de um inventário físico e reconciliação dos valores que constam no estoque com os registros que constam no inventário permanente, para verificação de eventuais diferenças e investigação de suas causas.</w:t>
      </w:r>
    </w:p>
    <w:p w:rsidR="00000000" w:rsidDel="00000000" w:rsidP="00000000" w:rsidRDefault="00000000" w:rsidRPr="00000000" w14:paraId="000000B4">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Seleção de uma amostra aleatória dos registros de vendas e confronto destes com os registros que constam no inventário permanente, para verificar se o material estava em estoque e investigar as causas de quaisquer diferenças</w:t>
      </w:r>
    </w:p>
    <w:p w:rsidR="00000000" w:rsidDel="00000000" w:rsidP="00000000" w:rsidRDefault="00000000" w:rsidRPr="00000000" w14:paraId="000000B5">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Seleção de uma amostra aleatória de relatórios de recebimento de materiais e comparação desses relatórios com os registros que constam no inventário permanente, para verificação de eventuais diferenças e investigação por tipo de produto</w:t>
      </w:r>
    </w:p>
    <w:p w:rsidR="00000000" w:rsidDel="00000000" w:rsidP="00000000" w:rsidRDefault="00000000" w:rsidRPr="00000000" w14:paraId="000000B6">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Seleção de uma amostra aleatória dos pedidos de materiais e confronto destes com o relatório de recebimento e com os registros que constam nos relatórios do departamento de contas a pagar, para verificação de eventuais diferenças e investigação de suas causas.</w:t>
      </w:r>
    </w:p>
    <w:p w:rsidR="00000000" w:rsidDel="00000000" w:rsidP="00000000" w:rsidRDefault="00000000" w:rsidRPr="00000000" w14:paraId="000000B7">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13, ENADE 2022</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NBC TA 200 versa sobre os objetivos gerais do auditor independente e sobre a condução da auditoria, em conformidade com as normas de auditoria. A NBC TA 500, que versa sobre evidência de auditoria, demonstra que os auditores deverão realizar testes de controle, que são definidos para avaliar a eficácia operacional dos controles na prevenção, detecção e correção de distorções relevantes.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Considerando o cumprimento dos objetivos da auditoria e os diferentes tipos de riscos que a envolve, assinale a opção correta.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Risco de auditoria é o risco de que as demonstrações contábeis contenham distorções relevantes antes da auditoria. </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Risco de controle é o risco de que o auditor expresse uma opinião de auditoria inadequada quando as demonstrações contábeis contiverem distorções relevantes.</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Risco de detecção é o risco de que o auditor possua uma postura com uma mente questionadora e alerta para condições que possam indicar possível distorção, devido a erro ou fraude, e uma avaliação crítica das evidências de auditoria.</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color w:val="000000"/>
          <w:sz w:val="24"/>
          <w:szCs w:val="24"/>
          <w:highlight w:val="green"/>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green"/>
          <w:u w:val="none"/>
          <w:vertAlign w:val="baseline"/>
          <w:rtl w:val="0"/>
        </w:rPr>
        <w:t xml:space="preserve"> Risco inerente é a suscetibilidade de uma afirmação a respeito de uma transação, saldo contábil ou divulgação, a uma distorção que possa ser relevante, individualmente ou em conjunto com outras distorções, antes da consideração de quaisquer controles relacionados.</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Risco de distorção relevante é o risco de que uma distorção que possa ocorrer em uma afirmação sobre uma classe de transação, saldo contábil ou divulgação e que possa ser relevante, individualmente ou em conjunto com outras distorções, não seja prevenida, detectada e corrigida tempestivamente pelo controle interno da entidade.</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numPr>
          <w:ilvl w:val="0"/>
          <w:numId w:val="2"/>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34, ENADE 2022</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NBC PA 11, que versa sobre a Revisão Externa de Qualidade pelos Pares, doravante denominada “Revisão pelos Pares”, constitui-se em processo de acompanhamento do controle de qualidade, avaliação de procedimentos e asseguração técnica dos trabalhos dos auditores independentes.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Disponível em: https://www2.cfc.org.br. Acesso em: 22 jun. 2022 (adaptado).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 base no texto, avalie as asserções a seguir e a relação proposta entre elas.</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00" w:right="0" w:hanging="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membros da equipe revisora podem possuir investimentos ou grau de parentesco com executivos em posições-chave nos clientes do Revisado; porém, não podem participar do processo de revisão desses clientes.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PORQUE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500" w:right="0" w:hanging="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Revisor e os demais membros da sua equipe devem ter independência em relação ao Revisado e aos clientes selecionados. </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respeito dessas asserções, assinale a opção correta. </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asserções I e II são proposições verdadeiras, e a II é uma justificativa correta da I. </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highlight w:val="green"/>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green"/>
          <w:u w:val="none"/>
          <w:vertAlign w:val="baseline"/>
          <w:rtl w:val="0"/>
        </w:rPr>
        <w:t xml:space="preserve">As asserções I e II são proposições verdadeiras, mas a II não é uma justificativa correta da I. </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asserção I é uma proposição verdadeira, e a II é uma proposição falsa. </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asserção I é uma proposição falsa, e a II é uma proposição verdadeira. </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asserções I e II são proposições falsas.</w:t>
      </w:r>
    </w:p>
    <w:sectPr>
      <w:pgSz w:h="16838" w:w="11906"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Roman"/>
      <w:lvlText w:val="%1."/>
      <w:lvlJc w:val="left"/>
      <w:pPr>
        <w:ind w:left="1500" w:hanging="720"/>
      </w:pPr>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D62A5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MkyEv8Ef9Iin+WkxsocwL6d2w==">CgMxLjA4AHIhMXVhV24tcmRwcDZiN0N5czFhT1BTQ0owZTloYnZGYWlT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2025-02-10T01:31:00Z</dcterms:created>
</cp:coreProperties>
</file>